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4D7AE6" w:rsidRDefault="004D7AE6" w:rsidP="00AF6436">
      <w:pPr>
        <w:spacing w:after="0" w:line="480" w:lineRule="auto"/>
        <w:jc w:val="center"/>
        <w:rPr>
          <w:rFonts w:ascii="Times New Roman" w:eastAsia="Times New Roman" w:hAnsi="Times New Roman" w:cs="Times New Roman"/>
          <w:color w:val="0E101A"/>
          <w:sz w:val="24"/>
          <w:szCs w:val="24"/>
        </w:rPr>
      </w:pPr>
    </w:p>
    <w:p w:rsidR="00FE6011" w:rsidRDefault="0029612D" w:rsidP="00AF643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Ethics in Accounting</w:t>
      </w:r>
    </w:p>
    <w:p w:rsidR="0029612D" w:rsidRDefault="0029612D" w:rsidP="00AF643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29612D" w:rsidRDefault="0029612D" w:rsidP="00AF643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Institutional affiliation:</w:t>
      </w:r>
    </w:p>
    <w:p w:rsidR="0029612D" w:rsidRDefault="0029612D" w:rsidP="00AF6436">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Due date:</w:t>
      </w: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FE6011" w:rsidRDefault="00FE6011" w:rsidP="008D5A92">
      <w:pPr>
        <w:spacing w:after="0" w:line="480" w:lineRule="auto"/>
        <w:rPr>
          <w:rFonts w:ascii="Times New Roman" w:eastAsia="Times New Roman" w:hAnsi="Times New Roman" w:cs="Times New Roman"/>
          <w:color w:val="0E101A"/>
          <w:sz w:val="24"/>
          <w:szCs w:val="24"/>
        </w:rPr>
      </w:pPr>
    </w:p>
    <w:p w:rsidR="004D7AE6" w:rsidRDefault="004D7AE6" w:rsidP="008D5A92">
      <w:pPr>
        <w:spacing w:after="0" w:line="480" w:lineRule="auto"/>
        <w:rPr>
          <w:rFonts w:ascii="Times New Roman" w:eastAsia="Times New Roman" w:hAnsi="Times New Roman" w:cs="Times New Roman"/>
          <w:color w:val="0E101A"/>
          <w:sz w:val="24"/>
          <w:szCs w:val="24"/>
        </w:rPr>
      </w:pPr>
    </w:p>
    <w:p w:rsidR="00FE6011"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lastRenderedPageBreak/>
        <w:t>Enron Scandal (2001)</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Introduction</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Fraud can be defined as a deception caused intentionally by employees or an organization for individual benefits. It is an illegal act that is used to generate profits illegally</w:t>
      </w:r>
      <w:r w:rsidR="00AC3D80" w:rsidRPr="00AC3D80">
        <w:rPr>
          <w:rFonts w:ascii="Arial" w:hAnsi="Arial" w:cs="Arial"/>
          <w:color w:val="222222"/>
          <w:sz w:val="20"/>
          <w:szCs w:val="20"/>
          <w:shd w:val="clear" w:color="auto" w:fill="FFFFFF"/>
        </w:rPr>
        <w:t xml:space="preserve"> </w:t>
      </w:r>
      <w:r w:rsidR="00AC3D80">
        <w:rPr>
          <w:rFonts w:ascii="Arial" w:hAnsi="Arial" w:cs="Arial"/>
          <w:color w:val="222222"/>
          <w:sz w:val="20"/>
          <w:szCs w:val="20"/>
          <w:shd w:val="clear" w:color="auto" w:fill="FFFFFF"/>
        </w:rPr>
        <w:t>(Wolfe et al. 2004)</w:t>
      </w:r>
      <w:r w:rsidRPr="00EE54EA">
        <w:rPr>
          <w:rFonts w:ascii="Times New Roman" w:eastAsia="Times New Roman" w:hAnsi="Times New Roman" w:cs="Times New Roman"/>
          <w:color w:val="0E101A"/>
          <w:sz w:val="24"/>
          <w:szCs w:val="24"/>
        </w:rPr>
        <w:t xml:space="preserve">. It only benefits the doer of the act but hurts the other involved parties. Accounting scandals are business-related frauds that occur as a result of intentionally manipulated financial statements. Enron organization was </w:t>
      </w:r>
      <w:r w:rsidR="00F6077E" w:rsidRPr="00EE54EA">
        <w:rPr>
          <w:rFonts w:ascii="Times New Roman" w:eastAsia="Times New Roman" w:hAnsi="Times New Roman" w:cs="Times New Roman"/>
          <w:color w:val="0E101A"/>
          <w:sz w:val="24"/>
          <w:szCs w:val="24"/>
        </w:rPr>
        <w:t>energy</w:t>
      </w:r>
      <w:r w:rsidRPr="00EE54EA">
        <w:rPr>
          <w:rFonts w:ascii="Times New Roman" w:eastAsia="Times New Roman" w:hAnsi="Times New Roman" w:cs="Times New Roman"/>
          <w:color w:val="0E101A"/>
          <w:sz w:val="24"/>
          <w:szCs w:val="24"/>
        </w:rPr>
        <w:t xml:space="preserve">, services, and </w:t>
      </w:r>
      <w:r w:rsidR="004D7AE6" w:rsidRPr="00EE54EA">
        <w:rPr>
          <w:rFonts w:ascii="Times New Roman" w:eastAsia="Times New Roman" w:hAnsi="Times New Roman" w:cs="Times New Roman"/>
          <w:color w:val="0E101A"/>
          <w:sz w:val="24"/>
          <w:szCs w:val="24"/>
        </w:rPr>
        <w:t>Commodities Company</w:t>
      </w:r>
      <w:r w:rsidRPr="00EE54EA">
        <w:rPr>
          <w:rFonts w:ascii="Times New Roman" w:eastAsia="Times New Roman" w:hAnsi="Times New Roman" w:cs="Times New Roman"/>
          <w:color w:val="0E101A"/>
          <w:sz w:val="24"/>
          <w:szCs w:val="24"/>
        </w:rPr>
        <w:t xml:space="preserve"> based in the United States of America, Texas. Enron was recognized as the leading and visionary company in the United States of America. The company lost millions of money during the scandal and its rating as the top company dropped.    </w:t>
      </w:r>
    </w:p>
    <w:p w:rsidR="00EE54EA" w:rsidRPr="00EE54EA" w:rsidRDefault="00EE54EA" w:rsidP="008D5A92">
      <w:pPr>
        <w:numPr>
          <w:ilvl w:val="0"/>
          <w:numId w:val="2"/>
        </w:num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What was the fraud that took place?</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In the Enron Corporation, there occurred an accounting scandal in 2001 whereby billions of dollars of debt were hidden using accounting loopholes while still escalating the earnings of the company. Huge debts were kept off-balance sheets.</w:t>
      </w:r>
    </w:p>
    <w:p w:rsidR="00EE54EA" w:rsidRPr="00F6077E" w:rsidRDefault="00EE54EA" w:rsidP="00F6077E">
      <w:pPr>
        <w:pStyle w:val="ListParagraph"/>
        <w:numPr>
          <w:ilvl w:val="0"/>
          <w:numId w:val="2"/>
        </w:numPr>
        <w:spacing w:after="0" w:line="480" w:lineRule="auto"/>
        <w:rPr>
          <w:rFonts w:ascii="Times New Roman" w:eastAsia="Times New Roman" w:hAnsi="Times New Roman" w:cs="Times New Roman"/>
          <w:color w:val="0E101A"/>
          <w:sz w:val="24"/>
          <w:szCs w:val="24"/>
        </w:rPr>
      </w:pPr>
      <w:r w:rsidRPr="00F6077E">
        <w:rPr>
          <w:rFonts w:ascii="Times New Roman" w:eastAsia="Times New Roman" w:hAnsi="Times New Roman" w:cs="Times New Roman"/>
          <w:color w:val="0E101A"/>
          <w:sz w:val="24"/>
          <w:szCs w:val="24"/>
        </w:rPr>
        <w:t>Who were the individuals involved in the fraud?</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The main players of the scandal included CEO Jeff Skilling and former CEO Ken Lay. The Securities and Exchange Commission found out that the CEO of the Company, Jeff Skilling, and the company’s former CEO, Ken Lay, had billions of dollars of debt kept off the balance sheet of the company. The auditor, Arthur Andersen was indirectly involved in the fraud since he was aware of it but was pressured by the CEO and the former CEO to overlook the issue. The former star of Enron, CFO Andrew Fastow was also involved in the fraud by facilitating bad business practices.</w:t>
      </w:r>
    </w:p>
    <w:p w:rsidR="00EE54EA" w:rsidRPr="00343977" w:rsidRDefault="00EE54EA" w:rsidP="00343977">
      <w:pPr>
        <w:pStyle w:val="ListParagraph"/>
        <w:numPr>
          <w:ilvl w:val="0"/>
          <w:numId w:val="2"/>
        </w:numPr>
        <w:spacing w:after="0" w:line="480" w:lineRule="auto"/>
        <w:rPr>
          <w:rFonts w:ascii="Times New Roman" w:eastAsia="Times New Roman" w:hAnsi="Times New Roman" w:cs="Times New Roman"/>
          <w:color w:val="0E101A"/>
          <w:sz w:val="24"/>
          <w:szCs w:val="24"/>
        </w:rPr>
      </w:pPr>
      <w:r w:rsidRPr="00343977">
        <w:rPr>
          <w:rFonts w:ascii="Times New Roman" w:eastAsia="Times New Roman" w:hAnsi="Times New Roman" w:cs="Times New Roman"/>
          <w:color w:val="0E101A"/>
          <w:sz w:val="24"/>
          <w:szCs w:val="24"/>
        </w:rPr>
        <w:t>How is the fraud triangle evident in this fraud?</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lastRenderedPageBreak/>
        <w:t>The fraud triangle is a structure that is used in auditing to examine what motivated a person to decide between committing fraud or scandal. The fraud triangle has three components that contribute to committing fraud. These are opportunity, rationalization, and incentive. Opportunity defines the circumstances that lead to the occurrence of fraud. Rationalization is how individuals justify themselves for having committed fraud. The incentive is the pressure or the mindset of an employee to commit fraud. In the Enron scandal, the opportunity of being a CEO gave a chance of committing the scandal. The CEO offers the overall control of the company’s activities and had personal incentives to earn more money. The auditor of the Enron Company took advantage of the fact that Enron was one of the top five large accounting firms in the United States and he had gained credit for quality management of risk and high standards</w:t>
      </w:r>
      <w:r w:rsidR="00B64CC2" w:rsidRPr="00B64CC2">
        <w:rPr>
          <w:rFonts w:ascii="Times New Roman" w:hAnsi="Times New Roman" w:cs="Times New Roman"/>
          <w:color w:val="222222"/>
          <w:sz w:val="24"/>
          <w:szCs w:val="24"/>
          <w:shd w:val="clear" w:color="auto" w:fill="FFFFFF"/>
        </w:rPr>
        <w:t xml:space="preserve"> </w:t>
      </w:r>
      <w:r w:rsidR="00B64CC2">
        <w:rPr>
          <w:rFonts w:ascii="Times New Roman" w:hAnsi="Times New Roman" w:cs="Times New Roman"/>
          <w:color w:val="222222"/>
          <w:sz w:val="24"/>
          <w:szCs w:val="24"/>
          <w:shd w:val="clear" w:color="auto" w:fill="FFFFFF"/>
        </w:rPr>
        <w:t>(</w:t>
      </w:r>
      <w:r w:rsidR="00B64CC2" w:rsidRPr="008D5A92">
        <w:rPr>
          <w:rFonts w:ascii="Times New Roman" w:hAnsi="Times New Roman" w:cs="Times New Roman"/>
          <w:color w:val="222222"/>
          <w:sz w:val="24"/>
          <w:szCs w:val="24"/>
          <w:shd w:val="clear" w:color="auto" w:fill="FFFFFF"/>
        </w:rPr>
        <w:t>Nelson</w:t>
      </w:r>
      <w:r w:rsidR="00B64CC2">
        <w:rPr>
          <w:rFonts w:ascii="Times New Roman" w:hAnsi="Times New Roman" w:cs="Times New Roman"/>
          <w:color w:val="222222"/>
          <w:sz w:val="24"/>
          <w:szCs w:val="24"/>
          <w:shd w:val="clear" w:color="auto" w:fill="FFFFFF"/>
        </w:rPr>
        <w:t xml:space="preserve"> et al. 2008)</w:t>
      </w:r>
      <w:r w:rsidRPr="00EE54EA">
        <w:rPr>
          <w:rFonts w:ascii="Times New Roman" w:eastAsia="Times New Roman" w:hAnsi="Times New Roman" w:cs="Times New Roman"/>
          <w:color w:val="0E101A"/>
          <w:sz w:val="24"/>
          <w:szCs w:val="24"/>
        </w:rPr>
        <w:t>.</w:t>
      </w:r>
    </w:p>
    <w:p w:rsidR="00EE54EA" w:rsidRPr="007519AB" w:rsidRDefault="00EE54EA" w:rsidP="007519AB">
      <w:pPr>
        <w:pStyle w:val="ListParagraph"/>
        <w:numPr>
          <w:ilvl w:val="0"/>
          <w:numId w:val="2"/>
        </w:numPr>
        <w:spacing w:after="0" w:line="480" w:lineRule="auto"/>
        <w:rPr>
          <w:rFonts w:ascii="Times New Roman" w:eastAsia="Times New Roman" w:hAnsi="Times New Roman" w:cs="Times New Roman"/>
          <w:color w:val="0E101A"/>
          <w:sz w:val="24"/>
          <w:szCs w:val="24"/>
        </w:rPr>
      </w:pPr>
      <w:r w:rsidRPr="007519AB">
        <w:rPr>
          <w:rFonts w:ascii="Times New Roman" w:eastAsia="Times New Roman" w:hAnsi="Times New Roman" w:cs="Times New Roman"/>
          <w:color w:val="0E101A"/>
          <w:sz w:val="24"/>
          <w:szCs w:val="24"/>
        </w:rPr>
        <w:t>How did this fraud violate the AICPA Code of Professional Conduct?</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The AICPA Code of Professional Conduct is a combination of statements that are coded and provided by the American Institute of Certified Public Accountants which provides professional and ethical responsibilities of Certified Public Accountants. The standards established in this code include integrity and objectivity, independence of auditors, responsibilities to colleagues and clients, and acts reprehensible to the profession of accounting. The Enron scandal violated the American Institute of Certified Public Accountants by the CEO not having integrity and by not being objective to his work. Instead of the CEO being objective to his duties in his position he decided to lower his integrity by engaging dishonestly. The AICPA Code of Professional conduct was also violated by interfering with the independence of the auditor. The auditor of Enron Corporation, Arthur Andersen, was used by the CEO and the former CEO to cover up the scandal.</w:t>
      </w:r>
    </w:p>
    <w:p w:rsidR="00EE54EA" w:rsidRPr="00EA3E32" w:rsidRDefault="00EE54EA" w:rsidP="00EA3E32">
      <w:pPr>
        <w:pStyle w:val="ListParagraph"/>
        <w:numPr>
          <w:ilvl w:val="0"/>
          <w:numId w:val="2"/>
        </w:numPr>
        <w:spacing w:after="0" w:line="480" w:lineRule="auto"/>
        <w:rPr>
          <w:rFonts w:ascii="Times New Roman" w:eastAsia="Times New Roman" w:hAnsi="Times New Roman" w:cs="Times New Roman"/>
          <w:color w:val="0E101A"/>
          <w:sz w:val="24"/>
          <w:szCs w:val="24"/>
        </w:rPr>
      </w:pPr>
      <w:r w:rsidRPr="00EA3E32">
        <w:rPr>
          <w:rFonts w:ascii="Times New Roman" w:eastAsia="Times New Roman" w:hAnsi="Times New Roman" w:cs="Times New Roman"/>
          <w:color w:val="0E101A"/>
          <w:sz w:val="24"/>
          <w:szCs w:val="24"/>
        </w:rPr>
        <w:lastRenderedPageBreak/>
        <w:t>What ethical principles were violated?</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The International Code of Ethics for Professional Accountants provides the fundamental principles of ethical conduct of the Certified Public Accountants. The ethical principles provided in this Code include integrity, objectivity, confidentiality, professional behavior, and due care and professional competence</w:t>
      </w:r>
      <w:r w:rsidR="008E32EF" w:rsidRPr="008E32EF">
        <w:rPr>
          <w:rFonts w:ascii="Times New Roman" w:hAnsi="Times New Roman" w:cs="Times New Roman"/>
          <w:color w:val="222222"/>
          <w:sz w:val="24"/>
          <w:szCs w:val="24"/>
          <w:shd w:val="clear" w:color="auto" w:fill="FFFFFF"/>
        </w:rPr>
        <w:t xml:space="preserve"> </w:t>
      </w:r>
      <w:r w:rsidR="008E32EF">
        <w:rPr>
          <w:rFonts w:ascii="Times New Roman" w:hAnsi="Times New Roman" w:cs="Times New Roman"/>
          <w:color w:val="222222"/>
          <w:sz w:val="24"/>
          <w:szCs w:val="24"/>
          <w:shd w:val="clear" w:color="auto" w:fill="FFFFFF"/>
        </w:rPr>
        <w:t>(Davis &amp;</w:t>
      </w:r>
      <w:r w:rsidR="008E32EF" w:rsidRPr="008D5A92">
        <w:rPr>
          <w:rFonts w:ascii="Times New Roman" w:hAnsi="Times New Roman" w:cs="Times New Roman"/>
          <w:color w:val="222222"/>
          <w:sz w:val="24"/>
          <w:szCs w:val="24"/>
          <w:shd w:val="clear" w:color="auto" w:fill="FFFFFF"/>
        </w:rPr>
        <w:t xml:space="preserve"> R. R</w:t>
      </w:r>
      <w:r w:rsidR="008E32EF">
        <w:rPr>
          <w:rFonts w:ascii="Times New Roman" w:hAnsi="Times New Roman" w:cs="Times New Roman"/>
          <w:color w:val="222222"/>
          <w:sz w:val="24"/>
          <w:szCs w:val="24"/>
          <w:shd w:val="clear" w:color="auto" w:fill="FFFFFF"/>
        </w:rPr>
        <w:t>, 1984)</w:t>
      </w:r>
      <w:r w:rsidRPr="00EE54EA">
        <w:rPr>
          <w:rFonts w:ascii="Times New Roman" w:eastAsia="Times New Roman" w:hAnsi="Times New Roman" w:cs="Times New Roman"/>
          <w:color w:val="0E101A"/>
          <w:sz w:val="24"/>
          <w:szCs w:val="24"/>
        </w:rPr>
        <w:t>. These principles define the standard behaviors required for all professional accountants. In the Enron Corporation scandal, several of these ethical principles were violated</w:t>
      </w:r>
      <w:r w:rsidR="00D1760B" w:rsidRPr="00D1760B">
        <w:rPr>
          <w:rFonts w:ascii="Times New Roman" w:hAnsi="Times New Roman" w:cs="Times New Roman"/>
          <w:color w:val="222222"/>
          <w:sz w:val="24"/>
          <w:szCs w:val="24"/>
          <w:shd w:val="clear" w:color="auto" w:fill="FFFFFF"/>
        </w:rPr>
        <w:t xml:space="preserve"> </w:t>
      </w:r>
      <w:r w:rsidR="00D1760B">
        <w:rPr>
          <w:rFonts w:ascii="Times New Roman" w:hAnsi="Times New Roman" w:cs="Times New Roman"/>
          <w:color w:val="222222"/>
          <w:sz w:val="24"/>
          <w:szCs w:val="24"/>
          <w:shd w:val="clear" w:color="auto" w:fill="FFFFFF"/>
        </w:rPr>
        <w:t>(</w:t>
      </w:r>
      <w:r w:rsidR="00D1760B" w:rsidRPr="008D5A92">
        <w:rPr>
          <w:rFonts w:ascii="Times New Roman" w:hAnsi="Times New Roman" w:cs="Times New Roman"/>
          <w:color w:val="222222"/>
          <w:sz w:val="24"/>
          <w:szCs w:val="24"/>
          <w:shd w:val="clear" w:color="auto" w:fill="FFFFFF"/>
        </w:rPr>
        <w:t>Eaton</w:t>
      </w:r>
      <w:r w:rsidR="00815D33">
        <w:rPr>
          <w:rFonts w:ascii="Times New Roman" w:hAnsi="Times New Roman" w:cs="Times New Roman"/>
          <w:color w:val="222222"/>
          <w:sz w:val="24"/>
          <w:szCs w:val="24"/>
          <w:shd w:val="clear" w:color="auto" w:fill="FFFFFF"/>
        </w:rPr>
        <w:t xml:space="preserve"> &amp; S.B, 2005)</w:t>
      </w:r>
      <w:r w:rsidRPr="00EE54EA">
        <w:rPr>
          <w:rFonts w:ascii="Times New Roman" w:eastAsia="Times New Roman" w:hAnsi="Times New Roman" w:cs="Times New Roman"/>
          <w:color w:val="0E101A"/>
          <w:sz w:val="24"/>
          <w:szCs w:val="24"/>
        </w:rPr>
        <w:t>. First, the principle of integrity was violated by the CEO.</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The CEO never practiced integrity because he was filled with personal desires rather than projecting on the goals of the company. Secondly, the CEO was not objective and violated the principle of objectivity. The CEO acted in a dishonest manner instead of working towards achieving the objectives of the Corporation. Thirdly, the CEO demonstrated high levels of incompetence in his work. He never performed his duties professionally but acted as an incompetent person. Finally, the principle of confidentiality was broken. The CEO involved the former CEO in the current issues of the company.</w:t>
      </w:r>
    </w:p>
    <w:p w:rsidR="00EE54EA" w:rsidRPr="00485A70" w:rsidRDefault="00EE54EA" w:rsidP="00485A70">
      <w:pPr>
        <w:pStyle w:val="ListParagraph"/>
        <w:numPr>
          <w:ilvl w:val="0"/>
          <w:numId w:val="2"/>
        </w:numPr>
        <w:spacing w:after="0" w:line="480" w:lineRule="auto"/>
        <w:rPr>
          <w:rFonts w:ascii="Times New Roman" w:eastAsia="Times New Roman" w:hAnsi="Times New Roman" w:cs="Times New Roman"/>
          <w:color w:val="0E101A"/>
          <w:sz w:val="24"/>
          <w:szCs w:val="24"/>
        </w:rPr>
      </w:pPr>
      <w:r w:rsidRPr="00485A70">
        <w:rPr>
          <w:rFonts w:ascii="Times New Roman" w:eastAsia="Times New Roman" w:hAnsi="Times New Roman" w:cs="Times New Roman"/>
          <w:color w:val="0E101A"/>
          <w:sz w:val="24"/>
          <w:szCs w:val="24"/>
        </w:rPr>
        <w:t>Who was the whistle-blower and how was the fraud reported? What ramifications did the whistle-blower face?</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 xml:space="preserve">The whistle-blower of the scandal was the Securities and Exchange Commission (SEC). The SEC investigated the Enron Company and revealed that the CEO and the former CEO had billions of dollars of debt kept off the balance sheet of the Company. The Securities and Exchange Commission then reported the fraud. The fraud was also witnessed by a former employee of the Company, Sherron Watkins. The employee acted as a witness of the fraud and therefore provided the required evidence to convict the main doers of the scandal. The main </w:t>
      </w:r>
      <w:r w:rsidRPr="00EE54EA">
        <w:rPr>
          <w:rFonts w:ascii="Times New Roman" w:eastAsia="Times New Roman" w:hAnsi="Times New Roman" w:cs="Times New Roman"/>
          <w:color w:val="0E101A"/>
          <w:sz w:val="24"/>
          <w:szCs w:val="24"/>
        </w:rPr>
        <w:lastRenderedPageBreak/>
        <w:t>whistle-blower of the scandal was Sherron Watkins who suspected the high prices for stocked fuel.</w:t>
      </w:r>
    </w:p>
    <w:p w:rsidR="00EE54EA" w:rsidRPr="00AE7146" w:rsidRDefault="00EE54EA" w:rsidP="00AE7146">
      <w:pPr>
        <w:pStyle w:val="ListParagraph"/>
        <w:numPr>
          <w:ilvl w:val="0"/>
          <w:numId w:val="2"/>
        </w:numPr>
        <w:spacing w:after="0" w:line="480" w:lineRule="auto"/>
        <w:rPr>
          <w:rFonts w:ascii="Times New Roman" w:eastAsia="Times New Roman" w:hAnsi="Times New Roman" w:cs="Times New Roman"/>
          <w:color w:val="0E101A"/>
          <w:sz w:val="24"/>
          <w:szCs w:val="24"/>
        </w:rPr>
      </w:pPr>
      <w:r w:rsidRPr="00AE7146">
        <w:rPr>
          <w:rFonts w:ascii="Times New Roman" w:eastAsia="Times New Roman" w:hAnsi="Times New Roman" w:cs="Times New Roman"/>
          <w:color w:val="0E101A"/>
          <w:sz w:val="24"/>
          <w:szCs w:val="24"/>
        </w:rPr>
        <w:t>Who were the company’s auditors? What was their role in the fraud?</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The auditor of Enron Company was Arthur Andersen and David B. Duncan. Arthur Andersen and his partner David B. Duncan were also major players in the scandal since they were the accounting firms of the Enron Company. They managed the accounts of the Enron Company. He fudged the accounts of the Enron Company. The auditor participated in the fraud by interfering with the SEC investigations on the Company. Arthur Andersen tried to conceal the financial documents from access by the SEC. Arthur gave the stamp of approval and signed off on the annual reports of the Enron Corporation despite the substandard accounting practices</w:t>
      </w:r>
      <w:r w:rsidR="0018785F">
        <w:rPr>
          <w:rFonts w:ascii="Times New Roman" w:eastAsia="Times New Roman" w:hAnsi="Times New Roman" w:cs="Times New Roman"/>
          <w:color w:val="0E101A"/>
          <w:sz w:val="24"/>
          <w:szCs w:val="24"/>
        </w:rPr>
        <w:t xml:space="preserve"> </w:t>
      </w:r>
      <w:r w:rsidR="0018785F">
        <w:rPr>
          <w:rFonts w:ascii="Times New Roman" w:hAnsi="Times New Roman" w:cs="Times New Roman"/>
          <w:color w:val="222222"/>
          <w:sz w:val="24"/>
          <w:szCs w:val="24"/>
          <w:shd w:val="clear" w:color="auto" w:fill="FFFFFF"/>
        </w:rPr>
        <w:t>(</w:t>
      </w:r>
      <w:r w:rsidR="0018785F" w:rsidRPr="008D5A92">
        <w:rPr>
          <w:rFonts w:ascii="Times New Roman" w:hAnsi="Times New Roman" w:cs="Times New Roman"/>
          <w:color w:val="222222"/>
          <w:sz w:val="24"/>
          <w:szCs w:val="24"/>
          <w:shd w:val="clear" w:color="auto" w:fill="FFFFFF"/>
        </w:rPr>
        <w:t>Nelson</w:t>
      </w:r>
      <w:r w:rsidR="0018785F">
        <w:rPr>
          <w:rFonts w:ascii="Times New Roman" w:hAnsi="Times New Roman" w:cs="Times New Roman"/>
          <w:color w:val="222222"/>
          <w:sz w:val="24"/>
          <w:szCs w:val="24"/>
          <w:shd w:val="clear" w:color="auto" w:fill="FFFFFF"/>
        </w:rPr>
        <w:t xml:space="preserve"> et al. 2008)</w:t>
      </w:r>
      <w:r w:rsidR="0018785F" w:rsidRPr="00EE54EA">
        <w:rPr>
          <w:rFonts w:ascii="Times New Roman" w:eastAsia="Times New Roman" w:hAnsi="Times New Roman" w:cs="Times New Roman"/>
          <w:color w:val="0E101A"/>
          <w:sz w:val="24"/>
          <w:szCs w:val="24"/>
        </w:rPr>
        <w:t>.</w:t>
      </w:r>
      <w:r w:rsidR="0018785F">
        <w:rPr>
          <w:rFonts w:ascii="Times New Roman" w:eastAsia="Times New Roman" w:hAnsi="Times New Roman" w:cs="Times New Roman"/>
          <w:color w:val="0E101A"/>
          <w:sz w:val="24"/>
          <w:szCs w:val="24"/>
        </w:rPr>
        <w:t xml:space="preserve"> </w:t>
      </w:r>
      <w:r w:rsidRPr="00EE54EA">
        <w:rPr>
          <w:rFonts w:ascii="Times New Roman" w:eastAsia="Times New Roman" w:hAnsi="Times New Roman" w:cs="Times New Roman"/>
          <w:color w:val="0E101A"/>
          <w:sz w:val="24"/>
          <w:szCs w:val="24"/>
        </w:rPr>
        <w:t>. The auditor was also pressured by the CEO and the former CEO to keep the scandal a secret.</w:t>
      </w:r>
    </w:p>
    <w:p w:rsidR="00EE54EA" w:rsidRPr="001C27D9" w:rsidRDefault="00EE54EA" w:rsidP="001C27D9">
      <w:pPr>
        <w:pStyle w:val="ListParagraph"/>
        <w:numPr>
          <w:ilvl w:val="0"/>
          <w:numId w:val="2"/>
        </w:numPr>
        <w:spacing w:after="0" w:line="480" w:lineRule="auto"/>
        <w:rPr>
          <w:rFonts w:ascii="Times New Roman" w:eastAsia="Times New Roman" w:hAnsi="Times New Roman" w:cs="Times New Roman"/>
          <w:color w:val="0E101A"/>
          <w:sz w:val="24"/>
          <w:szCs w:val="24"/>
        </w:rPr>
      </w:pPr>
      <w:r w:rsidRPr="001C27D9">
        <w:rPr>
          <w:rFonts w:ascii="Times New Roman" w:eastAsia="Times New Roman" w:hAnsi="Times New Roman" w:cs="Times New Roman"/>
          <w:color w:val="0E101A"/>
          <w:sz w:val="24"/>
          <w:szCs w:val="24"/>
        </w:rPr>
        <w:t>How could this fraud have been prevented?</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Approximately $ 1.2 billion belonging to its employees is lost to the retirement plans of the company. If the employees had gained financial training, they would have limited the money that the Company held in stock for the retirement plans. Most of the employees had 80% to 90% of their retirement portfolio taken to the stock of Enron. The employees are left to plan for their own retirement. This might have contributed to the employees committing the scandal to gain more finances.</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 xml:space="preserve">The employees of the Enron Company, including the CEO and the auditor, should have worked under the ethical principles of </w:t>
      </w:r>
      <w:r w:rsidR="008E32EF" w:rsidRPr="00EE54EA">
        <w:rPr>
          <w:rFonts w:ascii="Times New Roman" w:eastAsia="Times New Roman" w:hAnsi="Times New Roman" w:cs="Times New Roman"/>
          <w:color w:val="0E101A"/>
          <w:sz w:val="24"/>
          <w:szCs w:val="24"/>
        </w:rPr>
        <w:t>integrity;</w:t>
      </w:r>
      <w:r w:rsidRPr="00EE54EA">
        <w:rPr>
          <w:rFonts w:ascii="Times New Roman" w:eastAsia="Times New Roman" w:hAnsi="Times New Roman" w:cs="Times New Roman"/>
          <w:color w:val="0E101A"/>
          <w:sz w:val="24"/>
          <w:szCs w:val="24"/>
        </w:rPr>
        <w:t xml:space="preserve"> professional competence, objectivity, and confidentiality then the fraud would have unlikely happened. The CEO and the auditor should have been honest and work towards achieving the goals and objectives of the Company and avoid personal </w:t>
      </w:r>
      <w:r w:rsidRPr="00EE54EA">
        <w:rPr>
          <w:rFonts w:ascii="Times New Roman" w:eastAsia="Times New Roman" w:hAnsi="Times New Roman" w:cs="Times New Roman"/>
          <w:color w:val="0E101A"/>
          <w:sz w:val="24"/>
          <w:szCs w:val="24"/>
        </w:rPr>
        <w:lastRenderedPageBreak/>
        <w:t>interests. The auditor too should have maintained his independence of work and expose the issue before it became a great scandal. The CEO should have maintained the confidentiality of the company by not involving the former CEO who was an outsider by then. If the employees had been allowed to sell their shares, then there is a likelihood that the fraud could not have occurred.</w:t>
      </w:r>
    </w:p>
    <w:p w:rsidR="00EE54EA" w:rsidRPr="005674EB" w:rsidRDefault="00EE54EA" w:rsidP="005674EB">
      <w:pPr>
        <w:pStyle w:val="ListParagraph"/>
        <w:numPr>
          <w:ilvl w:val="0"/>
          <w:numId w:val="2"/>
        </w:numPr>
        <w:spacing w:after="0" w:line="480" w:lineRule="auto"/>
        <w:rPr>
          <w:rFonts w:ascii="Times New Roman" w:eastAsia="Times New Roman" w:hAnsi="Times New Roman" w:cs="Times New Roman"/>
          <w:color w:val="0E101A"/>
          <w:sz w:val="24"/>
          <w:szCs w:val="24"/>
        </w:rPr>
      </w:pPr>
      <w:r w:rsidRPr="005674EB">
        <w:rPr>
          <w:rFonts w:ascii="Times New Roman" w:eastAsia="Times New Roman" w:hAnsi="Times New Roman" w:cs="Times New Roman"/>
          <w:color w:val="0E101A"/>
          <w:sz w:val="24"/>
          <w:szCs w:val="24"/>
        </w:rPr>
        <w:t>What consequences did the individual or company face?</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The CEO, Jeff Skilling was sentenced to a jail term of 24 years based on the evidence provided by the former employee, Sherron Watkins. The CEO received the greatest sentence compared to the others involved in the scandal. The former star of Enron, CFO Andrew Fastow, was found guilty of facilitating business practices which are corrupt within Enron and was too charged to serve imprisonment for more than five years and was ordered to end the deals of cooperating with federal organizations. Arthur Andersen, the auditor, was also charged with fudging the accounts of Enron and he ceased being the auditor of the firm</w:t>
      </w:r>
      <w:r w:rsidR="00741648" w:rsidRPr="008D5A92">
        <w:rPr>
          <w:rFonts w:ascii="Times New Roman" w:eastAsia="Times New Roman" w:hAnsi="Times New Roman" w:cs="Times New Roman"/>
          <w:color w:val="0E101A"/>
          <w:sz w:val="24"/>
          <w:szCs w:val="24"/>
        </w:rPr>
        <w:t xml:space="preserve"> </w:t>
      </w:r>
      <w:r w:rsidR="00135F46" w:rsidRPr="008D5A92">
        <w:rPr>
          <w:rFonts w:ascii="Times New Roman" w:eastAsia="Times New Roman" w:hAnsi="Times New Roman" w:cs="Times New Roman"/>
          <w:color w:val="0E101A"/>
          <w:sz w:val="24"/>
          <w:szCs w:val="24"/>
        </w:rPr>
        <w:t>(</w:t>
      </w:r>
      <w:r w:rsidR="00135F46" w:rsidRPr="008D5A92">
        <w:rPr>
          <w:rFonts w:ascii="Times New Roman" w:hAnsi="Times New Roman" w:cs="Times New Roman"/>
          <w:color w:val="222222"/>
          <w:sz w:val="24"/>
          <w:szCs w:val="24"/>
          <w:shd w:val="clear" w:color="auto" w:fill="FFFFFF"/>
        </w:rPr>
        <w:t>Nelson et al.2008)</w:t>
      </w:r>
      <w:r w:rsidRPr="00EE54EA">
        <w:rPr>
          <w:rFonts w:ascii="Times New Roman" w:eastAsia="Times New Roman" w:hAnsi="Times New Roman" w:cs="Times New Roman"/>
          <w:color w:val="0E101A"/>
          <w:sz w:val="24"/>
          <w:szCs w:val="24"/>
        </w:rPr>
        <w:t>. The founder of Enron and the former CEO, Kenneth Lay, was too charged with bank fraud and conspiracy. However Lay died of a heart attack before serving his jail term. The Enron Company became bankrupt and most of the employees lost billions of their pension benefits. and this led to its collapse. Other executives of Enron were also charged with insider trading, frauds in security, and conspiracy.</w:t>
      </w:r>
    </w:p>
    <w:p w:rsidR="00EE54EA" w:rsidRPr="00374258" w:rsidRDefault="00EE54EA" w:rsidP="00374258">
      <w:pPr>
        <w:pStyle w:val="ListParagraph"/>
        <w:numPr>
          <w:ilvl w:val="0"/>
          <w:numId w:val="2"/>
        </w:numPr>
        <w:spacing w:after="0" w:line="480" w:lineRule="auto"/>
        <w:rPr>
          <w:rFonts w:ascii="Times New Roman" w:eastAsia="Times New Roman" w:hAnsi="Times New Roman" w:cs="Times New Roman"/>
          <w:color w:val="0E101A"/>
          <w:sz w:val="24"/>
          <w:szCs w:val="24"/>
        </w:rPr>
      </w:pPr>
      <w:r w:rsidRPr="00374258">
        <w:rPr>
          <w:rFonts w:ascii="Times New Roman" w:eastAsia="Times New Roman" w:hAnsi="Times New Roman" w:cs="Times New Roman"/>
          <w:color w:val="0E101A"/>
          <w:sz w:val="24"/>
          <w:szCs w:val="24"/>
        </w:rPr>
        <w:t>What is the status of the company today?</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 xml:space="preserve">The new board of directors in Enron changed its name to Enron Creditors Recovery Corporation intending to put back the company. The board of directors has become independent, evaluating audit companies and they have replaced the poor performing managers. New regulations and legislation were formed and oversight increased. The new mechanisms introduced are important </w:t>
      </w:r>
      <w:r w:rsidRPr="00EE54EA">
        <w:rPr>
          <w:rFonts w:ascii="Times New Roman" w:eastAsia="Times New Roman" w:hAnsi="Times New Roman" w:cs="Times New Roman"/>
          <w:color w:val="0E101A"/>
          <w:sz w:val="24"/>
          <w:szCs w:val="24"/>
        </w:rPr>
        <w:lastRenderedPageBreak/>
        <w:t>in identifying and closing loopholes used by companies to run from accountability. The Enron Creditors Recovery Corporation exists up to date but as an inactive company.</w:t>
      </w:r>
    </w:p>
    <w:p w:rsidR="00A6306D" w:rsidRDefault="00A6306D" w:rsidP="008D5A92">
      <w:pPr>
        <w:spacing w:after="0" w:line="480" w:lineRule="auto"/>
        <w:rPr>
          <w:rFonts w:ascii="Times New Roman" w:eastAsia="Times New Roman" w:hAnsi="Times New Roman" w:cs="Times New Roman"/>
          <w:color w:val="0E101A"/>
          <w:sz w:val="24"/>
          <w:szCs w:val="24"/>
        </w:rPr>
      </w:pP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Conclusion</w:t>
      </w:r>
    </w:p>
    <w:p w:rsidR="00EE54EA" w:rsidRPr="00EE54EA" w:rsidRDefault="00EE54EA" w:rsidP="008D5A92">
      <w:pPr>
        <w:spacing w:after="0" w:line="480" w:lineRule="auto"/>
        <w:rPr>
          <w:rFonts w:ascii="Times New Roman" w:eastAsia="Times New Roman" w:hAnsi="Times New Roman" w:cs="Times New Roman"/>
          <w:color w:val="0E101A"/>
          <w:sz w:val="24"/>
          <w:szCs w:val="24"/>
        </w:rPr>
      </w:pPr>
      <w:r w:rsidRPr="00EE54EA">
        <w:rPr>
          <w:rFonts w:ascii="Times New Roman" w:eastAsia="Times New Roman" w:hAnsi="Times New Roman" w:cs="Times New Roman"/>
          <w:color w:val="0E101A"/>
          <w:sz w:val="24"/>
          <w:szCs w:val="24"/>
        </w:rPr>
        <w:t>Fraud is an illegal activity that is used to gain illegal profits. The Enron scandal is an example of such fraud. The fraud triangle is the structure that describes the source of motivation of a person to commit fraud. The triangle was evident in the Enron scandal whereby the involved persons used their positions as an opportunity to co</w:t>
      </w:r>
      <w:bookmarkStart w:id="0" w:name="_GoBack"/>
      <w:bookmarkEnd w:id="0"/>
      <w:r w:rsidRPr="00EE54EA">
        <w:rPr>
          <w:rFonts w:ascii="Times New Roman" w:eastAsia="Times New Roman" w:hAnsi="Times New Roman" w:cs="Times New Roman"/>
          <w:color w:val="0E101A"/>
          <w:sz w:val="24"/>
          <w:szCs w:val="24"/>
        </w:rPr>
        <w:t>mmit the crime. The actors of the fraud violated the principles of AICPA of integrity, objectivity, confidentiality, and professional competence. Committing fraud crimes is always punishable since those who were involved in the fraud were all charged.</w:t>
      </w: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3D5464" w:rsidRDefault="003D5464" w:rsidP="008D5A92">
      <w:pPr>
        <w:spacing w:line="480" w:lineRule="auto"/>
        <w:rPr>
          <w:rFonts w:ascii="Times New Roman" w:hAnsi="Times New Roman" w:cs="Times New Roman"/>
          <w:sz w:val="24"/>
          <w:szCs w:val="24"/>
        </w:rPr>
      </w:pPr>
    </w:p>
    <w:p w:rsidR="00AE7A0C" w:rsidRPr="008D5A92" w:rsidRDefault="00EE54EA" w:rsidP="006007E8">
      <w:pPr>
        <w:spacing w:line="480" w:lineRule="auto"/>
        <w:jc w:val="center"/>
        <w:rPr>
          <w:rFonts w:ascii="Times New Roman" w:hAnsi="Times New Roman" w:cs="Times New Roman"/>
          <w:sz w:val="24"/>
          <w:szCs w:val="24"/>
        </w:rPr>
      </w:pPr>
      <w:r w:rsidRPr="008D5A92">
        <w:rPr>
          <w:rFonts w:ascii="Times New Roman" w:hAnsi="Times New Roman" w:cs="Times New Roman"/>
          <w:sz w:val="24"/>
          <w:szCs w:val="24"/>
        </w:rPr>
        <w:t>References</w:t>
      </w:r>
    </w:p>
    <w:p w:rsidR="00851108" w:rsidRPr="008D5A92" w:rsidRDefault="000B6D29" w:rsidP="006007E8">
      <w:pPr>
        <w:spacing w:line="480" w:lineRule="auto"/>
        <w:jc w:val="center"/>
        <w:rPr>
          <w:rFonts w:ascii="Times New Roman" w:hAnsi="Times New Roman" w:cs="Times New Roman"/>
          <w:sz w:val="24"/>
          <w:szCs w:val="24"/>
        </w:rPr>
      </w:pPr>
      <w:r w:rsidRPr="008D5A92">
        <w:rPr>
          <w:rFonts w:ascii="Times New Roman" w:hAnsi="Times New Roman" w:cs="Times New Roman"/>
          <w:color w:val="222222"/>
          <w:sz w:val="24"/>
          <w:szCs w:val="24"/>
          <w:shd w:val="clear" w:color="auto" w:fill="FFFFFF"/>
        </w:rPr>
        <w:t>Nelson, K. K., Price, R. A., &amp; Rountree, B. R. (2008). The market reaction to Arthur Andersen's role in the Enron scandal: Loss of reputation or confounding effects?. </w:t>
      </w:r>
      <w:r w:rsidRPr="008D5A92">
        <w:rPr>
          <w:rFonts w:ascii="Times New Roman" w:hAnsi="Times New Roman" w:cs="Times New Roman"/>
          <w:i/>
          <w:iCs/>
          <w:color w:val="222222"/>
          <w:sz w:val="24"/>
          <w:szCs w:val="24"/>
          <w:shd w:val="clear" w:color="auto" w:fill="FFFFFF"/>
        </w:rPr>
        <w:t>Journal of Accounting and Economics</w:t>
      </w:r>
      <w:r w:rsidRPr="008D5A92">
        <w:rPr>
          <w:rFonts w:ascii="Times New Roman" w:hAnsi="Times New Roman" w:cs="Times New Roman"/>
          <w:color w:val="222222"/>
          <w:sz w:val="24"/>
          <w:szCs w:val="24"/>
          <w:shd w:val="clear" w:color="auto" w:fill="FFFFFF"/>
        </w:rPr>
        <w:t>, </w:t>
      </w:r>
      <w:r w:rsidRPr="008D5A92">
        <w:rPr>
          <w:rFonts w:ascii="Times New Roman" w:hAnsi="Times New Roman" w:cs="Times New Roman"/>
          <w:i/>
          <w:iCs/>
          <w:color w:val="222222"/>
          <w:sz w:val="24"/>
          <w:szCs w:val="24"/>
          <w:shd w:val="clear" w:color="auto" w:fill="FFFFFF"/>
        </w:rPr>
        <w:t>46</w:t>
      </w:r>
      <w:r w:rsidRPr="008D5A92">
        <w:rPr>
          <w:rFonts w:ascii="Times New Roman" w:hAnsi="Times New Roman" w:cs="Times New Roman"/>
          <w:color w:val="222222"/>
          <w:sz w:val="24"/>
          <w:szCs w:val="24"/>
          <w:shd w:val="clear" w:color="auto" w:fill="FFFFFF"/>
        </w:rPr>
        <w:t>(2-3), 279-293.</w:t>
      </w:r>
    </w:p>
    <w:p w:rsidR="00250839" w:rsidRPr="008D5A92" w:rsidRDefault="00F31B93" w:rsidP="006007E8">
      <w:pPr>
        <w:spacing w:line="480" w:lineRule="auto"/>
        <w:jc w:val="center"/>
        <w:rPr>
          <w:rFonts w:ascii="Times New Roman" w:hAnsi="Times New Roman" w:cs="Times New Roman"/>
          <w:color w:val="222222"/>
          <w:sz w:val="24"/>
          <w:szCs w:val="24"/>
          <w:shd w:val="clear" w:color="auto" w:fill="FFFFFF"/>
        </w:rPr>
      </w:pPr>
      <w:r w:rsidRPr="008D5A92">
        <w:rPr>
          <w:rFonts w:ascii="Times New Roman" w:hAnsi="Times New Roman" w:cs="Times New Roman"/>
          <w:color w:val="222222"/>
          <w:sz w:val="24"/>
          <w:szCs w:val="24"/>
          <w:shd w:val="clear" w:color="auto" w:fill="FFFFFF"/>
        </w:rPr>
        <w:t>Davis, R. R. (1984). Ethical behavior reexamined. </w:t>
      </w:r>
      <w:r w:rsidRPr="008D5A92">
        <w:rPr>
          <w:rFonts w:ascii="Times New Roman" w:hAnsi="Times New Roman" w:cs="Times New Roman"/>
          <w:i/>
          <w:iCs/>
          <w:color w:val="222222"/>
          <w:sz w:val="24"/>
          <w:szCs w:val="24"/>
          <w:shd w:val="clear" w:color="auto" w:fill="FFFFFF"/>
        </w:rPr>
        <w:t>The CPA Journal (pre-1986)</w:t>
      </w:r>
      <w:r w:rsidRPr="008D5A92">
        <w:rPr>
          <w:rFonts w:ascii="Times New Roman" w:hAnsi="Times New Roman" w:cs="Times New Roman"/>
          <w:color w:val="222222"/>
          <w:sz w:val="24"/>
          <w:szCs w:val="24"/>
          <w:shd w:val="clear" w:color="auto" w:fill="FFFFFF"/>
        </w:rPr>
        <w:t>, </w:t>
      </w:r>
      <w:r w:rsidRPr="008D5A92">
        <w:rPr>
          <w:rFonts w:ascii="Times New Roman" w:hAnsi="Times New Roman" w:cs="Times New Roman"/>
          <w:i/>
          <w:iCs/>
          <w:color w:val="222222"/>
          <w:sz w:val="24"/>
          <w:szCs w:val="24"/>
          <w:shd w:val="clear" w:color="auto" w:fill="FFFFFF"/>
        </w:rPr>
        <w:t>54</w:t>
      </w:r>
      <w:r w:rsidRPr="008D5A92">
        <w:rPr>
          <w:rFonts w:ascii="Times New Roman" w:hAnsi="Times New Roman" w:cs="Times New Roman"/>
          <w:color w:val="222222"/>
          <w:sz w:val="24"/>
          <w:szCs w:val="24"/>
          <w:shd w:val="clear" w:color="auto" w:fill="FFFFFF"/>
        </w:rPr>
        <w:t>(000012), 33.</w:t>
      </w:r>
    </w:p>
    <w:p w:rsidR="00280767" w:rsidRDefault="00250839" w:rsidP="006007E8">
      <w:pPr>
        <w:spacing w:line="480" w:lineRule="auto"/>
        <w:jc w:val="center"/>
        <w:rPr>
          <w:rFonts w:ascii="Times New Roman" w:hAnsi="Times New Roman" w:cs="Times New Roman"/>
          <w:color w:val="222222"/>
          <w:sz w:val="24"/>
          <w:szCs w:val="24"/>
          <w:shd w:val="clear" w:color="auto" w:fill="FFFFFF"/>
        </w:rPr>
      </w:pPr>
      <w:r w:rsidRPr="008D5A92">
        <w:rPr>
          <w:rFonts w:ascii="Times New Roman" w:hAnsi="Times New Roman" w:cs="Times New Roman"/>
          <w:color w:val="222222"/>
          <w:sz w:val="24"/>
          <w:szCs w:val="24"/>
          <w:shd w:val="clear" w:color="auto" w:fill="FFFFFF"/>
        </w:rPr>
        <w:t>Eaton, S. B. (2005). Crisis and the consolidation of international accounting standards: Enron, the IASB, and America. </w:t>
      </w:r>
      <w:r w:rsidRPr="008D5A92">
        <w:rPr>
          <w:rFonts w:ascii="Times New Roman" w:hAnsi="Times New Roman" w:cs="Times New Roman"/>
          <w:i/>
          <w:iCs/>
          <w:color w:val="222222"/>
          <w:sz w:val="24"/>
          <w:szCs w:val="24"/>
          <w:shd w:val="clear" w:color="auto" w:fill="FFFFFF"/>
        </w:rPr>
        <w:t>Business and Politics</w:t>
      </w:r>
      <w:r w:rsidRPr="008D5A92">
        <w:rPr>
          <w:rFonts w:ascii="Times New Roman" w:hAnsi="Times New Roman" w:cs="Times New Roman"/>
          <w:color w:val="222222"/>
          <w:sz w:val="24"/>
          <w:szCs w:val="24"/>
          <w:shd w:val="clear" w:color="auto" w:fill="FFFFFF"/>
        </w:rPr>
        <w:t>, </w:t>
      </w:r>
      <w:r w:rsidRPr="008D5A92">
        <w:rPr>
          <w:rFonts w:ascii="Times New Roman" w:hAnsi="Times New Roman" w:cs="Times New Roman"/>
          <w:i/>
          <w:iCs/>
          <w:color w:val="222222"/>
          <w:sz w:val="24"/>
          <w:szCs w:val="24"/>
          <w:shd w:val="clear" w:color="auto" w:fill="FFFFFF"/>
        </w:rPr>
        <w:t>7</w:t>
      </w:r>
      <w:r w:rsidRPr="008D5A92">
        <w:rPr>
          <w:rFonts w:ascii="Times New Roman" w:hAnsi="Times New Roman" w:cs="Times New Roman"/>
          <w:color w:val="222222"/>
          <w:sz w:val="24"/>
          <w:szCs w:val="24"/>
          <w:shd w:val="clear" w:color="auto" w:fill="FFFFFF"/>
        </w:rPr>
        <w:t>(3), 1-18.</w:t>
      </w:r>
    </w:p>
    <w:p w:rsidR="00445112" w:rsidRPr="008D5A92" w:rsidRDefault="00445112" w:rsidP="006007E8">
      <w:pPr>
        <w:spacing w:line="480" w:lineRule="auto"/>
        <w:jc w:val="center"/>
        <w:rPr>
          <w:rFonts w:ascii="Times New Roman" w:hAnsi="Times New Roman" w:cs="Times New Roman"/>
          <w:sz w:val="24"/>
          <w:szCs w:val="24"/>
        </w:rPr>
      </w:pPr>
      <w:r>
        <w:rPr>
          <w:rFonts w:ascii="Arial" w:hAnsi="Arial" w:cs="Arial"/>
          <w:color w:val="222222"/>
          <w:sz w:val="20"/>
          <w:szCs w:val="20"/>
          <w:shd w:val="clear" w:color="auto" w:fill="FFFFFF"/>
        </w:rPr>
        <w:t>Wolfe, D. T., &amp; Hermanson, D. R. (2004). The fraud diamond: Considering the four elements of fraud.</w:t>
      </w:r>
    </w:p>
    <w:sectPr w:rsidR="00445112" w:rsidRPr="008D5A92" w:rsidSect="008D5A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1B9" w:rsidRDefault="00EC31B9" w:rsidP="008D5A92">
      <w:pPr>
        <w:spacing w:after="0" w:line="240" w:lineRule="auto"/>
      </w:pPr>
      <w:r>
        <w:separator/>
      </w:r>
    </w:p>
  </w:endnote>
  <w:endnote w:type="continuationSeparator" w:id="0">
    <w:p w:rsidR="00EC31B9" w:rsidRDefault="00EC31B9" w:rsidP="008D5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1B9" w:rsidRDefault="00EC31B9" w:rsidP="008D5A92">
      <w:pPr>
        <w:spacing w:after="0" w:line="240" w:lineRule="auto"/>
      </w:pPr>
      <w:r>
        <w:separator/>
      </w:r>
    </w:p>
  </w:footnote>
  <w:footnote w:type="continuationSeparator" w:id="0">
    <w:p w:rsidR="00EC31B9" w:rsidRDefault="00EC31B9" w:rsidP="008D5A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130962"/>
      <w:docPartObj>
        <w:docPartGallery w:val="Page Numbers (Top of Page)"/>
        <w:docPartUnique/>
      </w:docPartObj>
    </w:sdtPr>
    <w:sdtEndPr/>
    <w:sdtContent>
      <w:p w:rsidR="008D5A92" w:rsidRDefault="008D5A92">
        <w:pPr>
          <w:pStyle w:val="Header"/>
          <w:jc w:val="right"/>
        </w:pPr>
        <w:r>
          <w:t xml:space="preserve">Ethics in Accounting </w:t>
        </w:r>
        <w:r w:rsidR="00EC31B9">
          <w:rPr>
            <w:noProof/>
          </w:rPr>
          <w:fldChar w:fldCharType="begin"/>
        </w:r>
        <w:r w:rsidR="00EC31B9">
          <w:rPr>
            <w:noProof/>
          </w:rPr>
          <w:instrText xml:space="preserve"> PAGE   \* MERGEFORMAT </w:instrText>
        </w:r>
        <w:r w:rsidR="00EC31B9">
          <w:rPr>
            <w:noProof/>
          </w:rPr>
          <w:fldChar w:fldCharType="separate"/>
        </w:r>
        <w:r w:rsidR="004D7AE6">
          <w:rPr>
            <w:noProof/>
          </w:rPr>
          <w:t>2</w:t>
        </w:r>
        <w:r w:rsidR="00EC31B9">
          <w:rPr>
            <w:noProof/>
          </w:rPr>
          <w:fldChar w:fldCharType="end"/>
        </w:r>
      </w:p>
    </w:sdtContent>
  </w:sdt>
  <w:p w:rsidR="008D5A92" w:rsidRDefault="008D5A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5A92" w:rsidRDefault="008D5A92">
    <w:pPr>
      <w:pStyle w:val="Header"/>
    </w:pPr>
    <w:r>
      <w:t xml:space="preserve">                                                                                                                             Running head: Ethics in Accounting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D1ADB"/>
    <w:multiLevelType w:val="multilevel"/>
    <w:tmpl w:val="084CB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14444A"/>
    <w:multiLevelType w:val="multilevel"/>
    <w:tmpl w:val="F5902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8A2350"/>
    <w:multiLevelType w:val="multilevel"/>
    <w:tmpl w:val="CE4AA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6F0549"/>
    <w:multiLevelType w:val="multilevel"/>
    <w:tmpl w:val="FFD65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098570F"/>
    <w:multiLevelType w:val="multilevel"/>
    <w:tmpl w:val="4776F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1859B8"/>
    <w:multiLevelType w:val="multilevel"/>
    <w:tmpl w:val="3E329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153E5E"/>
    <w:multiLevelType w:val="multilevel"/>
    <w:tmpl w:val="ABD21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8D4D54"/>
    <w:multiLevelType w:val="multilevel"/>
    <w:tmpl w:val="B520F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4C10B4"/>
    <w:multiLevelType w:val="multilevel"/>
    <w:tmpl w:val="09241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B802F8"/>
    <w:multiLevelType w:val="hybridMultilevel"/>
    <w:tmpl w:val="7F72B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B441C5"/>
    <w:multiLevelType w:val="multilevel"/>
    <w:tmpl w:val="B8367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8"/>
  </w:num>
  <w:num w:numId="4">
    <w:abstractNumId w:val="1"/>
  </w:num>
  <w:num w:numId="5">
    <w:abstractNumId w:val="0"/>
  </w:num>
  <w:num w:numId="6">
    <w:abstractNumId w:val="2"/>
  </w:num>
  <w:num w:numId="7">
    <w:abstractNumId w:val="3"/>
  </w:num>
  <w:num w:numId="8">
    <w:abstractNumId w:val="7"/>
  </w:num>
  <w:num w:numId="9">
    <w:abstractNumId w:val="4"/>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955CB"/>
    <w:rsid w:val="00002FF6"/>
    <w:rsid w:val="00003694"/>
    <w:rsid w:val="000049AD"/>
    <w:rsid w:val="00006965"/>
    <w:rsid w:val="000132E0"/>
    <w:rsid w:val="00013CB6"/>
    <w:rsid w:val="00016482"/>
    <w:rsid w:val="00021DEB"/>
    <w:rsid w:val="00026502"/>
    <w:rsid w:val="00034900"/>
    <w:rsid w:val="00040250"/>
    <w:rsid w:val="000431B9"/>
    <w:rsid w:val="000466DF"/>
    <w:rsid w:val="000557F5"/>
    <w:rsid w:val="00065341"/>
    <w:rsid w:val="00071896"/>
    <w:rsid w:val="00076D96"/>
    <w:rsid w:val="00095644"/>
    <w:rsid w:val="000A21E2"/>
    <w:rsid w:val="000A691A"/>
    <w:rsid w:val="000B6D29"/>
    <w:rsid w:val="000C325B"/>
    <w:rsid w:val="000C722A"/>
    <w:rsid w:val="000C7612"/>
    <w:rsid w:val="000D0056"/>
    <w:rsid w:val="000D237A"/>
    <w:rsid w:val="000D3296"/>
    <w:rsid w:val="000D54C6"/>
    <w:rsid w:val="000E4F62"/>
    <w:rsid w:val="000F150D"/>
    <w:rsid w:val="00100905"/>
    <w:rsid w:val="0012049E"/>
    <w:rsid w:val="00120704"/>
    <w:rsid w:val="00121EF6"/>
    <w:rsid w:val="001275B5"/>
    <w:rsid w:val="00130630"/>
    <w:rsid w:val="0013335E"/>
    <w:rsid w:val="00135F46"/>
    <w:rsid w:val="00137B0C"/>
    <w:rsid w:val="00157E37"/>
    <w:rsid w:val="00162F89"/>
    <w:rsid w:val="00170CDF"/>
    <w:rsid w:val="0018785F"/>
    <w:rsid w:val="001C2682"/>
    <w:rsid w:val="001C27D9"/>
    <w:rsid w:val="001F14F1"/>
    <w:rsid w:val="00221943"/>
    <w:rsid w:val="002318F8"/>
    <w:rsid w:val="002344A8"/>
    <w:rsid w:val="00235CBC"/>
    <w:rsid w:val="00250839"/>
    <w:rsid w:val="00263A5E"/>
    <w:rsid w:val="002643AC"/>
    <w:rsid w:val="00272930"/>
    <w:rsid w:val="0027583C"/>
    <w:rsid w:val="00280767"/>
    <w:rsid w:val="00284BF6"/>
    <w:rsid w:val="0029612D"/>
    <w:rsid w:val="002A4391"/>
    <w:rsid w:val="002B6E99"/>
    <w:rsid w:val="002C4BE2"/>
    <w:rsid w:val="002D0724"/>
    <w:rsid w:val="002E7A9D"/>
    <w:rsid w:val="002F77F2"/>
    <w:rsid w:val="00303183"/>
    <w:rsid w:val="00325DAF"/>
    <w:rsid w:val="00326C2B"/>
    <w:rsid w:val="00343977"/>
    <w:rsid w:val="00353A48"/>
    <w:rsid w:val="00373B87"/>
    <w:rsid w:val="00373EE2"/>
    <w:rsid w:val="00374258"/>
    <w:rsid w:val="00375DA8"/>
    <w:rsid w:val="003A250E"/>
    <w:rsid w:val="003A3EFB"/>
    <w:rsid w:val="003A4192"/>
    <w:rsid w:val="003B001F"/>
    <w:rsid w:val="003B4A84"/>
    <w:rsid w:val="003C011F"/>
    <w:rsid w:val="003C0444"/>
    <w:rsid w:val="003C2A98"/>
    <w:rsid w:val="003C3925"/>
    <w:rsid w:val="003D5464"/>
    <w:rsid w:val="003E18B3"/>
    <w:rsid w:val="003E70F1"/>
    <w:rsid w:val="004010ED"/>
    <w:rsid w:val="0041003A"/>
    <w:rsid w:val="004117B0"/>
    <w:rsid w:val="00415390"/>
    <w:rsid w:val="004216A0"/>
    <w:rsid w:val="004248A3"/>
    <w:rsid w:val="00425913"/>
    <w:rsid w:val="004260EA"/>
    <w:rsid w:val="00430161"/>
    <w:rsid w:val="00430171"/>
    <w:rsid w:val="00445112"/>
    <w:rsid w:val="00446C91"/>
    <w:rsid w:val="00447276"/>
    <w:rsid w:val="004648AB"/>
    <w:rsid w:val="00470C01"/>
    <w:rsid w:val="00472CDE"/>
    <w:rsid w:val="004733CD"/>
    <w:rsid w:val="00485A70"/>
    <w:rsid w:val="00493A61"/>
    <w:rsid w:val="004951FC"/>
    <w:rsid w:val="004A0276"/>
    <w:rsid w:val="004A279F"/>
    <w:rsid w:val="004B072F"/>
    <w:rsid w:val="004D1292"/>
    <w:rsid w:val="004D7AE6"/>
    <w:rsid w:val="004E113E"/>
    <w:rsid w:val="004E34C9"/>
    <w:rsid w:val="00503665"/>
    <w:rsid w:val="00510CD1"/>
    <w:rsid w:val="00513DF5"/>
    <w:rsid w:val="0052130B"/>
    <w:rsid w:val="00527420"/>
    <w:rsid w:val="005350DC"/>
    <w:rsid w:val="00536903"/>
    <w:rsid w:val="005415E9"/>
    <w:rsid w:val="00543024"/>
    <w:rsid w:val="0055042A"/>
    <w:rsid w:val="00562C71"/>
    <w:rsid w:val="005674EB"/>
    <w:rsid w:val="005711EA"/>
    <w:rsid w:val="0058393C"/>
    <w:rsid w:val="005A113A"/>
    <w:rsid w:val="005A369D"/>
    <w:rsid w:val="005B1A30"/>
    <w:rsid w:val="005B2029"/>
    <w:rsid w:val="005B63CC"/>
    <w:rsid w:val="005D0A9C"/>
    <w:rsid w:val="005D2858"/>
    <w:rsid w:val="005D5554"/>
    <w:rsid w:val="005D5696"/>
    <w:rsid w:val="005E1881"/>
    <w:rsid w:val="005F0E64"/>
    <w:rsid w:val="006007E8"/>
    <w:rsid w:val="0060473E"/>
    <w:rsid w:val="0061200F"/>
    <w:rsid w:val="00620410"/>
    <w:rsid w:val="006444A0"/>
    <w:rsid w:val="00670BF4"/>
    <w:rsid w:val="006712A2"/>
    <w:rsid w:val="00674235"/>
    <w:rsid w:val="0067720F"/>
    <w:rsid w:val="00685D7D"/>
    <w:rsid w:val="006A2D62"/>
    <w:rsid w:val="006B73F0"/>
    <w:rsid w:val="006B7B1E"/>
    <w:rsid w:val="006C0089"/>
    <w:rsid w:val="006E2133"/>
    <w:rsid w:val="006E4257"/>
    <w:rsid w:val="006F6890"/>
    <w:rsid w:val="00710B80"/>
    <w:rsid w:val="00717F40"/>
    <w:rsid w:val="00741648"/>
    <w:rsid w:val="007519AB"/>
    <w:rsid w:val="00766F2C"/>
    <w:rsid w:val="007730D8"/>
    <w:rsid w:val="00784345"/>
    <w:rsid w:val="0079603B"/>
    <w:rsid w:val="007A020B"/>
    <w:rsid w:val="007B1D59"/>
    <w:rsid w:val="007E0D4F"/>
    <w:rsid w:val="007E7C95"/>
    <w:rsid w:val="0080053C"/>
    <w:rsid w:val="00813FD7"/>
    <w:rsid w:val="008142FB"/>
    <w:rsid w:val="00815D33"/>
    <w:rsid w:val="00832461"/>
    <w:rsid w:val="00833F18"/>
    <w:rsid w:val="00834A6A"/>
    <w:rsid w:val="0083528C"/>
    <w:rsid w:val="00840AC0"/>
    <w:rsid w:val="0084160F"/>
    <w:rsid w:val="00842716"/>
    <w:rsid w:val="00847837"/>
    <w:rsid w:val="00851108"/>
    <w:rsid w:val="0085458F"/>
    <w:rsid w:val="008578E6"/>
    <w:rsid w:val="00870C88"/>
    <w:rsid w:val="008740D9"/>
    <w:rsid w:val="00880FFF"/>
    <w:rsid w:val="008812C1"/>
    <w:rsid w:val="008866EC"/>
    <w:rsid w:val="00887C13"/>
    <w:rsid w:val="00896B4A"/>
    <w:rsid w:val="00897F45"/>
    <w:rsid w:val="008B1C09"/>
    <w:rsid w:val="008C03ED"/>
    <w:rsid w:val="008C2A6B"/>
    <w:rsid w:val="008C4771"/>
    <w:rsid w:val="008C4F51"/>
    <w:rsid w:val="008D0EDD"/>
    <w:rsid w:val="008D5A92"/>
    <w:rsid w:val="008D7292"/>
    <w:rsid w:val="008E32EF"/>
    <w:rsid w:val="008F5E70"/>
    <w:rsid w:val="008F71F1"/>
    <w:rsid w:val="0092341A"/>
    <w:rsid w:val="009244F9"/>
    <w:rsid w:val="00925823"/>
    <w:rsid w:val="00926E42"/>
    <w:rsid w:val="00931D52"/>
    <w:rsid w:val="009347DE"/>
    <w:rsid w:val="00975CFE"/>
    <w:rsid w:val="00976F23"/>
    <w:rsid w:val="009770B1"/>
    <w:rsid w:val="00980B18"/>
    <w:rsid w:val="009B3B92"/>
    <w:rsid w:val="009B3F70"/>
    <w:rsid w:val="009B6ADF"/>
    <w:rsid w:val="009D52F6"/>
    <w:rsid w:val="009E0B4A"/>
    <w:rsid w:val="009E10E1"/>
    <w:rsid w:val="00A02CF3"/>
    <w:rsid w:val="00A032FF"/>
    <w:rsid w:val="00A106CC"/>
    <w:rsid w:val="00A1228F"/>
    <w:rsid w:val="00A2341C"/>
    <w:rsid w:val="00A26DB3"/>
    <w:rsid w:val="00A318EF"/>
    <w:rsid w:val="00A53601"/>
    <w:rsid w:val="00A54C0A"/>
    <w:rsid w:val="00A5622C"/>
    <w:rsid w:val="00A6019F"/>
    <w:rsid w:val="00A6306D"/>
    <w:rsid w:val="00A64778"/>
    <w:rsid w:val="00A67503"/>
    <w:rsid w:val="00A74E07"/>
    <w:rsid w:val="00A77E0C"/>
    <w:rsid w:val="00A81622"/>
    <w:rsid w:val="00A82CB3"/>
    <w:rsid w:val="00A85B06"/>
    <w:rsid w:val="00A97EBC"/>
    <w:rsid w:val="00AA49C7"/>
    <w:rsid w:val="00AB2096"/>
    <w:rsid w:val="00AB7FCC"/>
    <w:rsid w:val="00AC3D80"/>
    <w:rsid w:val="00AC5A1D"/>
    <w:rsid w:val="00AD193F"/>
    <w:rsid w:val="00AD265F"/>
    <w:rsid w:val="00AD3AA9"/>
    <w:rsid w:val="00AD4BED"/>
    <w:rsid w:val="00AE7146"/>
    <w:rsid w:val="00AE7A0C"/>
    <w:rsid w:val="00AF174C"/>
    <w:rsid w:val="00AF303F"/>
    <w:rsid w:val="00AF6436"/>
    <w:rsid w:val="00AF68A2"/>
    <w:rsid w:val="00B06A99"/>
    <w:rsid w:val="00B327FA"/>
    <w:rsid w:val="00B33959"/>
    <w:rsid w:val="00B34412"/>
    <w:rsid w:val="00B3443D"/>
    <w:rsid w:val="00B35ED9"/>
    <w:rsid w:val="00B51673"/>
    <w:rsid w:val="00B64CC2"/>
    <w:rsid w:val="00B700AF"/>
    <w:rsid w:val="00B811F5"/>
    <w:rsid w:val="00B83BE9"/>
    <w:rsid w:val="00B84BA5"/>
    <w:rsid w:val="00B877AA"/>
    <w:rsid w:val="00B916AD"/>
    <w:rsid w:val="00BA0C6F"/>
    <w:rsid w:val="00BA11C0"/>
    <w:rsid w:val="00BC06C3"/>
    <w:rsid w:val="00BD5A75"/>
    <w:rsid w:val="00BE21C6"/>
    <w:rsid w:val="00BE6DAD"/>
    <w:rsid w:val="00BF3131"/>
    <w:rsid w:val="00BF4D31"/>
    <w:rsid w:val="00C23981"/>
    <w:rsid w:val="00C253A7"/>
    <w:rsid w:val="00C30096"/>
    <w:rsid w:val="00C34816"/>
    <w:rsid w:val="00C35698"/>
    <w:rsid w:val="00C36A19"/>
    <w:rsid w:val="00C448BB"/>
    <w:rsid w:val="00C576C7"/>
    <w:rsid w:val="00C70EDD"/>
    <w:rsid w:val="00C828B1"/>
    <w:rsid w:val="00C86EA5"/>
    <w:rsid w:val="00C92652"/>
    <w:rsid w:val="00CA2A44"/>
    <w:rsid w:val="00CA2EF7"/>
    <w:rsid w:val="00CA33A0"/>
    <w:rsid w:val="00CC3A8F"/>
    <w:rsid w:val="00CD4D8C"/>
    <w:rsid w:val="00CD669E"/>
    <w:rsid w:val="00CE0586"/>
    <w:rsid w:val="00CF50C6"/>
    <w:rsid w:val="00D1760B"/>
    <w:rsid w:val="00D17656"/>
    <w:rsid w:val="00D17D0F"/>
    <w:rsid w:val="00D24CCF"/>
    <w:rsid w:val="00D2680C"/>
    <w:rsid w:val="00D56AAB"/>
    <w:rsid w:val="00D56C98"/>
    <w:rsid w:val="00D721F0"/>
    <w:rsid w:val="00D73A72"/>
    <w:rsid w:val="00D754E9"/>
    <w:rsid w:val="00D8089D"/>
    <w:rsid w:val="00D93E2A"/>
    <w:rsid w:val="00D96FE0"/>
    <w:rsid w:val="00DA600A"/>
    <w:rsid w:val="00DA6EC2"/>
    <w:rsid w:val="00DC0B58"/>
    <w:rsid w:val="00DE1676"/>
    <w:rsid w:val="00DE6E83"/>
    <w:rsid w:val="00DF781B"/>
    <w:rsid w:val="00E03631"/>
    <w:rsid w:val="00E111C2"/>
    <w:rsid w:val="00E1708A"/>
    <w:rsid w:val="00E22917"/>
    <w:rsid w:val="00E24A80"/>
    <w:rsid w:val="00E3619A"/>
    <w:rsid w:val="00E4204A"/>
    <w:rsid w:val="00E5438F"/>
    <w:rsid w:val="00E72220"/>
    <w:rsid w:val="00E747E9"/>
    <w:rsid w:val="00E758E1"/>
    <w:rsid w:val="00E90E02"/>
    <w:rsid w:val="00E955CB"/>
    <w:rsid w:val="00E96193"/>
    <w:rsid w:val="00E9651B"/>
    <w:rsid w:val="00EA3948"/>
    <w:rsid w:val="00EA3E32"/>
    <w:rsid w:val="00EB5BC3"/>
    <w:rsid w:val="00EB7F11"/>
    <w:rsid w:val="00EC31B9"/>
    <w:rsid w:val="00ED2BF3"/>
    <w:rsid w:val="00ED6CED"/>
    <w:rsid w:val="00EE110C"/>
    <w:rsid w:val="00EE54EA"/>
    <w:rsid w:val="00EF3110"/>
    <w:rsid w:val="00F07BC4"/>
    <w:rsid w:val="00F1219D"/>
    <w:rsid w:val="00F21CF1"/>
    <w:rsid w:val="00F27000"/>
    <w:rsid w:val="00F30688"/>
    <w:rsid w:val="00F31B93"/>
    <w:rsid w:val="00F323ED"/>
    <w:rsid w:val="00F5411F"/>
    <w:rsid w:val="00F6077E"/>
    <w:rsid w:val="00F84C81"/>
    <w:rsid w:val="00F87C53"/>
    <w:rsid w:val="00F9479D"/>
    <w:rsid w:val="00FA16A1"/>
    <w:rsid w:val="00FA532F"/>
    <w:rsid w:val="00FB02EC"/>
    <w:rsid w:val="00FC09E0"/>
    <w:rsid w:val="00FD1B67"/>
    <w:rsid w:val="00FD24B9"/>
    <w:rsid w:val="00FE4021"/>
    <w:rsid w:val="00FE5B87"/>
    <w:rsid w:val="00FE6011"/>
    <w:rsid w:val="00FE7A4B"/>
    <w:rsid w:val="00FF0888"/>
    <w:rsid w:val="00FF5427"/>
    <w:rsid w:val="00FF7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85A369-3554-4185-988B-8F0D6D80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3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4C0A"/>
    <w:pPr>
      <w:ind w:left="720"/>
      <w:contextualSpacing/>
    </w:pPr>
  </w:style>
  <w:style w:type="paragraph" w:styleId="NormalWeb">
    <w:name w:val="Normal (Web)"/>
    <w:basedOn w:val="Normal"/>
    <w:uiPriority w:val="99"/>
    <w:semiHidden/>
    <w:unhideWhenUsed/>
    <w:rsid w:val="00EE54E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D5A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A92"/>
  </w:style>
  <w:style w:type="paragraph" w:styleId="Footer">
    <w:name w:val="footer"/>
    <w:basedOn w:val="Normal"/>
    <w:link w:val="FooterChar"/>
    <w:uiPriority w:val="99"/>
    <w:semiHidden/>
    <w:unhideWhenUsed/>
    <w:rsid w:val="008D5A9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5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77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8</Pages>
  <Words>1588</Words>
  <Characters>9053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User</cp:lastModifiedBy>
  <cp:revision>387</cp:revision>
  <dcterms:created xsi:type="dcterms:W3CDTF">2020-11-25T14:55:00Z</dcterms:created>
  <dcterms:modified xsi:type="dcterms:W3CDTF">2020-11-26T15:24:00Z</dcterms:modified>
</cp:coreProperties>
</file>